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преподавания литературы</w:t>
            </w:r>
          </w:p>
          <w:p>
            <w:pPr>
              <w:jc w:val="center"/>
              <w:spacing w:after="0" w:line="240" w:lineRule="auto"/>
              <w:rPr>
                <w:sz w:val="32"/>
                <w:szCs w:val="32"/>
              </w:rPr>
            </w:pPr>
            <w:r>
              <w:rPr>
                <w:rFonts w:ascii="Times New Roman" w:hAnsi="Times New Roman" w:cs="Times New Roman"/>
                <w:color w:val="#000000"/>
                <w:sz w:val="32"/>
                <w:szCs w:val="32"/>
              </w:rPr>
              <w:t> К.М.01.04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/Безденежных М.А./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преподавания литературы»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К.М.01.04 «Методика преподавания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литературы».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преподавания литературы»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основы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рабочие программы и методики обучения по данному предмету</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разрабатывать программы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организовывать различные виды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владеть формами и методами обученияв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основами методики преподавания, основными принципами деятельностного  подхода, видами и приемами современных педагогических технологий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обсуждать с обучающимися образцы лучших произведений художественной и научной прозы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теорию и методику преподавания литературы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применять  теорию и методику преподавания литературы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методами и приемами обучения литературе</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180.2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К.М.01.04 «Методика преподавания литературы» относится к обязательной части, является дисциплиной Блока Б1. «Дисциплины (модули)». Модуль "Русский язык и литература" основной профессиональной образовательной программы высшего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 бакалавриат по направлению подготовки 45.03.01 Филология.</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285.63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научно-исследовательской деятельности</w:t>
            </w:r>
          </w:p>
          <w:p>
            <w:pPr>
              <w:jc w:val="center"/>
              <w:spacing w:after="0" w:line="240" w:lineRule="auto"/>
              <w:rPr>
                <w:sz w:val="22"/>
                <w:szCs w:val="22"/>
              </w:rPr>
            </w:pPr>
            <w:r>
              <w:rPr>
                <w:rFonts w:ascii="Times New Roman" w:hAnsi="Times New Roman" w:cs="Times New Roman"/>
                <w:color w:val="#000000"/>
                <w:sz w:val="22"/>
                <w:szCs w:val="22"/>
              </w:rPr>
              <w:t> Основы проектной деятельности</w:t>
            </w:r>
          </w:p>
          <w:p>
            <w:pPr>
              <w:jc w:val="center"/>
              <w:spacing w:after="0" w:line="240" w:lineRule="auto"/>
              <w:rPr>
                <w:sz w:val="22"/>
                <w:szCs w:val="22"/>
              </w:rPr>
            </w:pPr>
            <w:r>
              <w:rPr>
                <w:rFonts w:ascii="Times New Roman" w:hAnsi="Times New Roman" w:cs="Times New Roman"/>
                <w:color w:val="#000000"/>
                <w:sz w:val="22"/>
                <w:szCs w:val="22"/>
              </w:rPr>
              <w:t> Риторика</w:t>
            </w:r>
          </w:p>
          <w:p>
            <w:pPr>
              <w:jc w:val="center"/>
              <w:spacing w:after="0" w:line="240" w:lineRule="auto"/>
              <w:rPr>
                <w:sz w:val="22"/>
                <w:szCs w:val="22"/>
              </w:rPr>
            </w:pPr>
            <w:r>
              <w:rPr>
                <w:rFonts w:ascii="Times New Roman" w:hAnsi="Times New Roman" w:cs="Times New Roman"/>
                <w:color w:val="#000000"/>
                <w:sz w:val="22"/>
                <w:szCs w:val="22"/>
              </w:rPr>
              <w:t> Стилистика и литературное редактирование</w:t>
            </w:r>
          </w:p>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Теория фольклорных и литературных жанров</w:t>
            </w:r>
          </w:p>
          <w:p>
            <w:pPr>
              <w:jc w:val="center"/>
              <w:spacing w:after="0" w:line="240" w:lineRule="auto"/>
              <w:rPr>
                <w:sz w:val="22"/>
                <w:szCs w:val="22"/>
              </w:rPr>
            </w:pPr>
            <w:r>
              <w:rPr>
                <w:rFonts w:ascii="Times New Roman" w:hAnsi="Times New Roman" w:cs="Times New Roman"/>
                <w:color w:val="#000000"/>
                <w:sz w:val="22"/>
                <w:szCs w:val="22"/>
              </w:rPr>
              <w:t> Учебная практика (фольклорная практика)</w:t>
            </w:r>
          </w:p>
          <w:p>
            <w:pPr>
              <w:jc w:val="center"/>
              <w:spacing w:after="0" w:line="240" w:lineRule="auto"/>
              <w:rPr>
                <w:sz w:val="22"/>
                <w:szCs w:val="22"/>
              </w:rPr>
            </w:pPr>
            <w:r>
              <w:rPr>
                <w:rFonts w:ascii="Times New Roman" w:hAnsi="Times New Roman" w:cs="Times New Roman"/>
                <w:color w:val="#000000"/>
                <w:sz w:val="22"/>
                <w:szCs w:val="22"/>
              </w:rPr>
              <w:t> Основы филологии</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p>
            <w:pPr>
              <w:jc w:val="center"/>
              <w:spacing w:after="0" w:line="240" w:lineRule="auto"/>
              <w:rPr>
                <w:sz w:val="22"/>
                <w:szCs w:val="22"/>
              </w:rPr>
            </w:pPr>
            <w:r>
              <w:rPr>
                <w:rFonts w:ascii="Times New Roman" w:hAnsi="Times New Roman" w:cs="Times New Roman"/>
                <w:color w:val="#000000"/>
                <w:sz w:val="22"/>
                <w:szCs w:val="22"/>
              </w:rPr>
              <w:t> Теория литературы</w:t>
            </w:r>
          </w:p>
          <w:p>
            <w:pPr>
              <w:jc w:val="center"/>
              <w:spacing w:after="0" w:line="240" w:lineRule="auto"/>
              <w:rPr>
                <w:sz w:val="22"/>
                <w:szCs w:val="22"/>
              </w:rPr>
            </w:pPr>
            <w:r>
              <w:rPr>
                <w:rFonts w:ascii="Times New Roman" w:hAnsi="Times New Roman" w:cs="Times New Roman"/>
                <w:color w:val="#000000"/>
                <w:sz w:val="22"/>
                <w:szCs w:val="22"/>
              </w:rPr>
              <w:t> Философия</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Актуальные проблемы литературоведения</w:t>
            </w:r>
          </w:p>
          <w:p>
            <w:pPr>
              <w:jc w:val="center"/>
              <w:spacing w:after="0" w:line="240" w:lineRule="auto"/>
              <w:rPr>
                <w:sz w:val="22"/>
                <w:szCs w:val="22"/>
              </w:rPr>
            </w:pPr>
            <w:r>
              <w:rPr>
                <w:rFonts w:ascii="Times New Roman" w:hAnsi="Times New Roman" w:cs="Times New Roman"/>
                <w:color w:val="#000000"/>
                <w:sz w:val="22"/>
                <w:szCs w:val="22"/>
              </w:rPr>
              <w:t> Практикум по выразительному чтению</w:t>
            </w:r>
          </w:p>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по литературе</w:t>
            </w:r>
          </w:p>
          <w:p>
            <w:pPr>
              <w:jc w:val="center"/>
              <w:spacing w:after="0" w:line="240" w:lineRule="auto"/>
              <w:rPr>
                <w:sz w:val="22"/>
                <w:szCs w:val="22"/>
              </w:rPr>
            </w:pPr>
            <w:r>
              <w:rPr>
                <w:rFonts w:ascii="Times New Roman" w:hAnsi="Times New Roman" w:cs="Times New Roman"/>
                <w:color w:val="#000000"/>
                <w:sz w:val="22"/>
                <w:szCs w:val="22"/>
              </w:rPr>
              <w:t> Подготовка к олимпиадам различного уровня по русскому языку и литературе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ПК-3</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преподавания литературы как теория и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Методика преподавания литературы как наука, основные этапы её развития. Цели методики преподавания литературы. Место урока литературы в ряду других предметов школьного цикла.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Этапы изучения литературного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Методика преподавания литературы как наука, основные этапы её развития. Цели методики преподавания литературы. Место урока литературы в ряду других предметов школьного цикла.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Актуальные проблемы преподавания литературы в современной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Специфика анализа литературного произведения в школе. Приемы, способствующие постижению авторской позиции. Приемы, организующие читательское сотворчество.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Этапы изучения литературного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Методика преподавания литературы как наука, основные этапы её развития. Цели методики преподавания литературы. Место урока литературы в ряду других предметов школьного цикла.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Актуальные проблемы преподавания литературы в современной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Специфика анализа литературного произведения в школе. Приемы, способствующие постижению авторской позиции. Приемы, организующие читательское сотворчество.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Этапы изучения литературного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Содержание обучения литературе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Требования государственных стандартов школ Российской  Федерации. Обеспечение единых условий обучения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Единый государственный экзамен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Учебный комплекс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Требования государственных стандартов школ Российской  Федерации. Обеспечение единых условий обучения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Единый государственный экзамен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Программы по литературе как средство конкретизации содержания образования. Структура программы, принципы построения программ. Особенности действующих программ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Учебный комплекс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Требования государственных стандартов школ Российской  Федерации. Обеспечение единых условий обучения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Единый государственный экзамен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Программы по литературе как средство конкретизации содержания образования. Структура программы, принципы построения программ. Особенности действующих программ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Учебный комплекс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Восприятие художественного произведения и методика школьного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Восприятие и изучение художественных произведений в их родовой специфике.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Система уроков по изучению эпического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Изучение лирики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Восприятие и изучение художественных произведений в их родовой специфике.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Система уроков по изучению эпического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Изучение лирики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Изучение драматического произведения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Восприятие и изучение художественных произведений в их родовой специфике.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Система уроков по изучению эпического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Изучение лирики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Изучение драматического произведения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Современный урок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Основные требования к уроку литературы на современном этапе.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Основные требования к уроку литературы на современном этапе.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Основные типы и формы уроков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Планирование урока литературы и оценка результатов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Анализ урока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Основные требования к уроку литературы на современном этапе.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Основные типы и формы уроков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Планирование урока литературы и оценка результатов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Анализ урока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615.38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40.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Методика преподавания литературы как наука, основные этапы её развития. Цели методики преподавания литературы. Место урока литературы в ряду других предметов школьного цикла.</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Этапы изучения литературного произведения.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Требования государственных стандартов школ Российской  Федерации. Обеспечение единых условий обучения литературе.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Единый государственный экзамен по литературе.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Учебный комплекс по литературе.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Восприятие и изучение художественных произведений в их родовой специфике.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Система уроков по изучению эпического произведения.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Изучение лирики в школе.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Основные требования к уроку литературы на современном этапе.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Методика преподавания литературы как наука, основные этапы её развития. Цели методики преподавания литературы. Место урока литературы в ряду других предметов школьного цикла.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Актуальные проблемы преподавания литературы в современной школе.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Специфика анализа литературного произведения в школе. Приемы, способствующие постижению авторской позиции. Приемы, организующие читательское сотворчество.</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Этапы изучения литературного произведения.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Требования государственных стандартов школ Российской  Федерации. Обеспечение единых условий обучения литературе.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Единый государственный экзамен по литературе.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Программы по литературе как средство конкретизации содержания образования. Структура программы, принципы построения программ. Особенности действующих программ по литературе.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Учебный комплекс по литературе.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Восприятие и изучение художественных произведений в их родовой специфике.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Система уроков по изучению эпического произведения.</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Изучение лирики в школе.</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Изучение драматического произведения в школе.</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Основные требования к уроку литературы на современном этапе.</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Основные типы и формы уроков литературы.</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Планирование урока литературы и оценка результатов обучения.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Анализ урока литературы.</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преподавания литературы» / Безденежных М.А..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Алексеева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978-5-534-06832-0.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https://urait.ru/bcode/442036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учебная</w:t>
            </w:r>
            <w:r>
              <w:rPr/>
              <w:t xml:space="preserve"> </w:t>
            </w:r>
            <w:r>
              <w:rPr>
                <w:rFonts w:ascii="Times New Roman" w:hAnsi="Times New Roman" w:cs="Times New Roman"/>
                <w:color w:val="#000000"/>
                <w:sz w:val="24"/>
                <w:szCs w:val="24"/>
              </w:rPr>
              <w:t>хрестоматия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Ланин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978-5-534-05383-8.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https://urait.ru/bcode/441273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уроки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основной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Ядровская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978-5-534-06184-0.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https://urait.ru/bcode/411263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Персоналии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Антипова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БелоусоваЕ.И.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Журавлёв.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978-5-4263-0601-1.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http://www.iprbookshop.ru/79047.html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815.995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литературоведение.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Мещеряков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Козлов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Кубарева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Сербул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978-5-534-07660-8.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https://www.biblio-online.ru/bcode/431991</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43"/>
        </w:trPr>
        <w:tc>
          <w:tcPr>
            <w:tcW w:w="9654" w:type="dxa"/>
            <w:tcBorders>
</w:tcBorders>
            <w:shd w:val="clear" w:color="#000000" w:fill="#FFFFFF"/>
            <w:vAlign w:val="top"/>
            <w:tcMar>
              <w:left w:w="34" w:type="dxa"/>
              <w:right w:w="34" w:type="dxa"/>
            </w:tcMar>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30.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84.4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41.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2024-2025_ФГОС3++2024_Бак-ОФО-Ф(Ф)(24)_plx_Методика преподавания литературы</dc:title>
  <dc:creator>FastReport.NET</dc:creator>
</cp:coreProperties>
</file>